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4855" w14:textId="77777777" w:rsidR="00011145" w:rsidRPr="00CD7E64" w:rsidRDefault="00011145" w:rsidP="009B082D">
      <w:pPr>
        <w:tabs>
          <w:tab w:val="left" w:pos="460"/>
          <w:tab w:val="right" w:pos="9360"/>
        </w:tabs>
        <w:rPr>
          <w:b/>
        </w:rPr>
      </w:pPr>
    </w:p>
    <w:p w14:paraId="0644395D" w14:textId="77777777" w:rsidR="00575723" w:rsidRDefault="00575723" w:rsidP="002A5F89">
      <w:pPr>
        <w:tabs>
          <w:tab w:val="left" w:pos="460"/>
          <w:tab w:val="right" w:pos="9360"/>
        </w:tabs>
        <w:rPr>
          <w:b/>
        </w:rPr>
      </w:pPr>
    </w:p>
    <w:p w14:paraId="636A034A" w14:textId="4C606D7A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Date: </w:t>
      </w:r>
      <w:r w:rsidR="00CF06AF">
        <w:rPr>
          <w:bCs/>
        </w:rPr>
        <w:t>7</w:t>
      </w:r>
      <w:r w:rsidRPr="00053915">
        <w:rPr>
          <w:bCs/>
        </w:rPr>
        <w:t>/</w:t>
      </w:r>
      <w:r w:rsidR="00CF06AF">
        <w:rPr>
          <w:bCs/>
        </w:rPr>
        <w:t>1</w:t>
      </w:r>
      <w:r w:rsidRPr="00053915">
        <w:rPr>
          <w:bCs/>
        </w:rPr>
        <w:t>/202</w:t>
      </w:r>
      <w:r w:rsidR="00CF06AF">
        <w:rPr>
          <w:bCs/>
        </w:rPr>
        <w:t>5</w:t>
      </w:r>
    </w:p>
    <w:p w14:paraId="750D10B6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1147065D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To: </w:t>
      </w:r>
      <w:r>
        <w:rPr>
          <w:bCs/>
        </w:rPr>
        <w:t>Department Heads</w:t>
      </w:r>
    </w:p>
    <w:p w14:paraId="6CCBD528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62BD4249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>From: Stephan Lobstein, Fleet Services Manager</w:t>
      </w:r>
    </w:p>
    <w:p w14:paraId="11A4D3F2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3B04AE5E" w14:textId="722AD8D6" w:rsidR="002A5F89" w:rsidRDefault="002A5F89" w:rsidP="002A5F89">
      <w:pPr>
        <w:tabs>
          <w:tab w:val="left" w:pos="460"/>
          <w:tab w:val="right" w:pos="9360"/>
        </w:tabs>
      </w:pPr>
      <w:r w:rsidRPr="00053915">
        <w:rPr>
          <w:bCs/>
        </w:rPr>
        <w:t xml:space="preserve">Re: </w:t>
      </w:r>
      <w:r>
        <w:rPr>
          <w:bCs/>
        </w:rPr>
        <w:t>F</w:t>
      </w:r>
      <w:r w:rsidR="00575723">
        <w:rPr>
          <w:bCs/>
        </w:rPr>
        <w:t>iscal Year</w:t>
      </w:r>
      <w:r>
        <w:rPr>
          <w:bCs/>
        </w:rPr>
        <w:t xml:space="preserve"> 202</w:t>
      </w:r>
      <w:r w:rsidR="00CF06AF">
        <w:rPr>
          <w:bCs/>
        </w:rPr>
        <w:t>5</w:t>
      </w:r>
      <w:r>
        <w:rPr>
          <w:bCs/>
        </w:rPr>
        <w:t>-</w:t>
      </w:r>
      <w:r w:rsidR="008B7308">
        <w:rPr>
          <w:bCs/>
        </w:rPr>
        <w:t>20</w:t>
      </w:r>
      <w:r>
        <w:rPr>
          <w:bCs/>
        </w:rPr>
        <w:t>2</w:t>
      </w:r>
      <w:r w:rsidR="00CF06AF">
        <w:rPr>
          <w:bCs/>
        </w:rPr>
        <w:t>6</w:t>
      </w:r>
      <w:r>
        <w:rPr>
          <w:bCs/>
        </w:rPr>
        <w:t xml:space="preserve"> Vehicle Monthly Rates</w:t>
      </w:r>
      <w:r>
        <w:rPr>
          <w:b/>
        </w:rPr>
        <w:t xml:space="preserve"> </w:t>
      </w:r>
      <w:r>
        <w:t>______________________________________________________________________________</w:t>
      </w:r>
    </w:p>
    <w:p w14:paraId="061A406B" w14:textId="77777777" w:rsidR="00DC4524" w:rsidRPr="008B7308" w:rsidRDefault="00DC4524" w:rsidP="009D1469">
      <w:pPr>
        <w:pStyle w:val="NoSpacing"/>
        <w:rPr>
          <w:sz w:val="16"/>
          <w:szCs w:val="16"/>
        </w:rPr>
      </w:pPr>
    </w:p>
    <w:p w14:paraId="5592290A" w14:textId="28757B42" w:rsidR="00A44054" w:rsidRDefault="00A44054" w:rsidP="008B7308">
      <w:pPr>
        <w:tabs>
          <w:tab w:val="left" w:pos="460"/>
          <w:tab w:val="right" w:pos="9360"/>
        </w:tabs>
      </w:pPr>
      <w:r>
        <w:t>Effective July 1, 202</w:t>
      </w:r>
      <w:r w:rsidR="00CF06AF">
        <w:t>5</w:t>
      </w:r>
      <w:r>
        <w:t xml:space="preserve">, vehicle </w:t>
      </w:r>
      <w:r w:rsidR="00575723">
        <w:t>monthly</w:t>
      </w:r>
      <w:r w:rsidRPr="00A44054">
        <w:t xml:space="preserve"> </w:t>
      </w:r>
      <w:r w:rsidR="00CF06AF">
        <w:t xml:space="preserve">and motorpool rates </w:t>
      </w:r>
      <w:r w:rsidRPr="00A44054">
        <w:t>incorporate all aspects of fleet operations, maintenance, and vehicle replacement costs</w:t>
      </w:r>
      <w:r>
        <w:t>.</w:t>
      </w:r>
      <w:r w:rsidR="00575723">
        <w:t xml:space="preserve">  Department owned vehicles are exempt from vehicle replacement charges.</w:t>
      </w:r>
      <w:r w:rsidR="00CF06AF">
        <w:t xml:space="preserve"> For current information please visit Fleet Services </w:t>
      </w:r>
      <w:r w:rsidRPr="00A44054">
        <w:t>website at</w:t>
      </w:r>
      <w:r w:rsidR="00CF06AF">
        <w:t>:</w:t>
      </w:r>
      <w:r w:rsidRPr="00A44054">
        <w:t xml:space="preserve"> </w:t>
      </w:r>
      <w:hyperlink r:id="rId8" w:history="1">
        <w:r w:rsidRPr="00A44054">
          <w:rPr>
            <w:rStyle w:val="Hyperlink"/>
          </w:rPr>
          <w:t>http://intranet.imperialcounty.org/fleet-services/</w:t>
        </w:r>
      </w:hyperlink>
      <w:r w:rsidRPr="00A44054">
        <w:t xml:space="preserve"> for current fleet information.</w:t>
      </w:r>
    </w:p>
    <w:p w14:paraId="13D7B5A6" w14:textId="77777777" w:rsidR="00CF06AF" w:rsidRPr="00A44054" w:rsidRDefault="00CF06AF" w:rsidP="008B7308">
      <w:pPr>
        <w:tabs>
          <w:tab w:val="left" w:pos="460"/>
          <w:tab w:val="right" w:pos="9360"/>
        </w:tabs>
      </w:pPr>
    </w:p>
    <w:p w14:paraId="4F06DE7C" w14:textId="77777777" w:rsidR="00A44054" w:rsidRPr="008B7308" w:rsidRDefault="00A44054" w:rsidP="009D1469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588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85"/>
        <w:gridCol w:w="2250"/>
        <w:gridCol w:w="1250"/>
        <w:gridCol w:w="1197"/>
      </w:tblGrid>
      <w:tr w:rsidR="00B24C5C" w:rsidRPr="00B24C5C" w14:paraId="7FB7857C" w14:textId="77777777" w:rsidTr="00B24C5C">
        <w:trPr>
          <w:trHeight w:val="484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A1E278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Vehicle </w:t>
            </w:r>
          </w:p>
          <w:p w14:paraId="3B7A047D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Category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0B02A8" w14:textId="702FC785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Description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71B94D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Motorpool</w:t>
            </w:r>
          </w:p>
          <w:p w14:paraId="6DDEA9BE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22D803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Monthly</w:t>
            </w:r>
          </w:p>
          <w:p w14:paraId="5DC5937A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</w:tr>
      <w:tr w:rsidR="00B24C5C" w:rsidRPr="00B24C5C" w14:paraId="2D978DC0" w14:textId="77777777" w:rsidTr="00B24C5C">
        <w:trPr>
          <w:trHeight w:val="241"/>
          <w:jc w:val="center"/>
        </w:trPr>
        <w:tc>
          <w:tcPr>
            <w:tcW w:w="1185" w:type="dxa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88E1E7" w14:textId="2ED9363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4F3E80" w14:textId="74063A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D7757" w14:textId="6D1B303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CF06AF">
              <w:rPr>
                <w:rFonts w:ascii="Calibri" w:hAnsi="Calibri"/>
                <w:color w:val="000000" w:themeColor="text1"/>
                <w:kern w:val="24"/>
              </w:rPr>
              <w:t>4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2</w:t>
            </w:r>
          </w:p>
        </w:tc>
        <w:tc>
          <w:tcPr>
            <w:tcW w:w="1197" w:type="dxa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77F8F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$474</w:t>
            </w:r>
          </w:p>
        </w:tc>
      </w:tr>
      <w:tr w:rsidR="00DC4524" w:rsidRPr="00B24C5C" w14:paraId="5C254599" w14:textId="77777777" w:rsidTr="00B24C5C">
        <w:trPr>
          <w:trHeight w:val="263"/>
          <w:jc w:val="center"/>
        </w:trPr>
        <w:tc>
          <w:tcPr>
            <w:tcW w:w="11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9AD0E8" w14:textId="5E027EB3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1.2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4D5469" w14:textId="2E049333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8AC0B00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2EC415" w14:textId="00376EF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$235</w:t>
            </w:r>
          </w:p>
        </w:tc>
      </w:tr>
      <w:tr w:rsidR="00B24C5C" w:rsidRPr="00B24C5C" w14:paraId="5A3F02E3" w14:textId="77777777" w:rsidTr="002A5F89">
        <w:trPr>
          <w:trHeight w:val="308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25CD34" w14:textId="20C3903E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3DFE30" w14:textId="008FDB7B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370D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45CFB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$452</w:t>
            </w:r>
          </w:p>
        </w:tc>
      </w:tr>
      <w:tr w:rsidR="00DC4524" w:rsidRPr="00B24C5C" w14:paraId="18DC4A98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D3FA75" w14:textId="09814DA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3C3459" w14:textId="29E3A9E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CB0F11B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1E6A2E" w14:textId="48739A9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$310</w:t>
            </w:r>
          </w:p>
        </w:tc>
      </w:tr>
      <w:tr w:rsidR="00DC4524" w:rsidRPr="00B24C5C" w14:paraId="4F6E5625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5EA305" w14:textId="408BC852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A0C783" w14:textId="1DF9701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2DE7B" w14:textId="794FA5CC" w:rsidR="00DC4524" w:rsidRPr="00B24C5C" w:rsidRDefault="00DC4524" w:rsidP="00CF06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EDF21E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$444</w:t>
            </w:r>
          </w:p>
        </w:tc>
      </w:tr>
      <w:tr w:rsidR="00DC4524" w:rsidRPr="00B24C5C" w14:paraId="787A70BF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084914" w14:textId="4D90B96C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E85A95" w14:textId="054ED72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FE7E98E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F7EE37" w14:textId="0407E1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$234</w:t>
            </w:r>
          </w:p>
        </w:tc>
      </w:tr>
      <w:tr w:rsidR="00B24C5C" w:rsidRPr="00B24C5C" w14:paraId="059FE97D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EB9CFC" w14:textId="44263096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F25DB1" w14:textId="3CA191E2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12998" w14:textId="2EB09A3C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A55AF8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$804</w:t>
            </w:r>
          </w:p>
        </w:tc>
      </w:tr>
      <w:tr w:rsidR="00DC4524" w:rsidRPr="00B24C5C" w14:paraId="3AADB59A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4EB11F" w14:textId="0822C7D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EDF491" w14:textId="1D66539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5CC0D47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265C3F" w14:textId="29B48D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$605</w:t>
            </w:r>
          </w:p>
        </w:tc>
      </w:tr>
      <w:tr w:rsidR="00DC4524" w:rsidRPr="00B24C5C" w14:paraId="4CBC6E23" w14:textId="77777777" w:rsidTr="002A5F89">
        <w:trPr>
          <w:trHeight w:val="31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CD0A98" w14:textId="3959DC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1C4D2C" w14:textId="79A1D1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976A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DA1DF7" w14:textId="2AD96BB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$1,507</w:t>
            </w:r>
          </w:p>
        </w:tc>
      </w:tr>
      <w:tr w:rsidR="00DC4524" w:rsidRPr="00B24C5C" w14:paraId="0B9BB605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CCCB9A" w14:textId="476BE5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ABBE17" w14:textId="4FE0897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6A86EF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B5E841" w14:textId="1B62FBB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$845</w:t>
            </w:r>
          </w:p>
        </w:tc>
      </w:tr>
      <w:tr w:rsidR="00B24C5C" w:rsidRPr="00B24C5C" w14:paraId="793B5B7F" w14:textId="77777777" w:rsidTr="00B24C5C">
        <w:trPr>
          <w:trHeight w:val="200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DA13A5" w14:textId="114F32C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30A678" w14:textId="7406C07E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EF115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 xml:space="preserve">     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2381E6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$948</w:t>
            </w:r>
          </w:p>
        </w:tc>
      </w:tr>
      <w:tr w:rsidR="00DC4524" w:rsidRPr="00B24C5C" w14:paraId="75169D69" w14:textId="77777777" w:rsidTr="00B24C5C">
        <w:trPr>
          <w:trHeight w:val="21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B47C23" w14:textId="265C5570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0B0529" w14:textId="4213A44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0D1C373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43C62D" w14:textId="09267F09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$530</w:t>
            </w:r>
          </w:p>
        </w:tc>
      </w:tr>
      <w:tr w:rsidR="00B24C5C" w:rsidRPr="00B24C5C" w14:paraId="5B2ED525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EA953" w14:textId="45AD6046" w:rsidR="00B24C5C" w:rsidRPr="00B24C5C" w:rsidRDefault="002A5F89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122C027" w14:textId="345B4F34" w:rsidR="00B24C5C" w:rsidRPr="00B24C5C" w:rsidRDefault="002A5F89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D325A54" w14:textId="7F9C889C" w:rsidR="00B24C5C" w:rsidRPr="00B24C5C" w:rsidRDefault="002A5F89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  <w:r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59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FC03145" w14:textId="2080CA2C" w:rsidR="00B24C5C" w:rsidRPr="00B24C5C" w:rsidRDefault="002A5F89" w:rsidP="002A5F89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 $1,030</w:t>
            </w:r>
          </w:p>
        </w:tc>
      </w:tr>
      <w:tr w:rsidR="00DC4524" w:rsidRPr="00B24C5C" w14:paraId="017EF88E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7FBE33" w14:textId="0BB58BCF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7.2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B08CE8" w14:textId="4BE6DE8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F1A8D14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A30837" w14:textId="64C7A5A1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$258</w:t>
            </w:r>
          </w:p>
        </w:tc>
      </w:tr>
      <w:tr w:rsidR="00B24C5C" w:rsidRPr="00B24C5C" w14:paraId="2CD1E874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E4E791" w14:textId="4EC142C4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94A4FB" w14:textId="72F33F8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9FC0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96D0B7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$610</w:t>
            </w:r>
          </w:p>
        </w:tc>
      </w:tr>
      <w:tr w:rsidR="00DC4524" w:rsidRPr="00B24C5C" w14:paraId="2B254ECB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283B87" w14:textId="672B266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807DE4" w14:textId="78D9D6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46A511F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B6DC11" w14:textId="7061EE9E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$720</w:t>
            </w:r>
          </w:p>
        </w:tc>
      </w:tr>
      <w:tr w:rsidR="00DC4524" w:rsidRPr="00B24C5C" w14:paraId="636AD647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CF7A2B" w14:textId="7D6C3485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8E76CC" w14:textId="580C4A4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04C4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2ADCF2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$961</w:t>
            </w:r>
          </w:p>
        </w:tc>
      </w:tr>
      <w:tr w:rsidR="00DC4524" w:rsidRPr="00B24C5C" w14:paraId="422CAE78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AEACBC" w14:textId="3B27D7F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57C4A" w14:textId="6A8AC45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11E147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044DE1" w14:textId="14CE741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$590</w:t>
            </w:r>
          </w:p>
        </w:tc>
      </w:tr>
      <w:tr w:rsidR="00B24C5C" w:rsidRPr="00B24C5C" w14:paraId="5A5E2BF4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AB3BA3" w14:textId="0295E08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1B8787" w14:textId="689AEDB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AF912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A1F5C4" w14:textId="0863BF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$1,898</w:t>
            </w:r>
          </w:p>
        </w:tc>
      </w:tr>
      <w:tr w:rsidR="00DC4524" w:rsidRPr="00B24C5C" w14:paraId="6311C6F0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4C2035" w14:textId="4AD43A5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7C5AC3" w14:textId="1A9E2A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B2A59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E872E8E" w14:textId="2F99A7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$796</w:t>
            </w:r>
          </w:p>
        </w:tc>
      </w:tr>
    </w:tbl>
    <w:p w14:paraId="2D501047" w14:textId="0E415907" w:rsidR="00A44054" w:rsidRPr="00A44054" w:rsidRDefault="00A44054" w:rsidP="008B7308">
      <w:pPr>
        <w:tabs>
          <w:tab w:val="left" w:pos="5787"/>
        </w:tabs>
      </w:pPr>
    </w:p>
    <w:sectPr w:rsidR="00A44054" w:rsidRPr="00A44054" w:rsidSect="009965FD">
      <w:headerReference w:type="default" r:id="rId9"/>
      <w:head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CAC7" w14:textId="77777777" w:rsidR="002B1C09" w:rsidRDefault="002B1C09" w:rsidP="007669D0">
      <w:r>
        <w:separator/>
      </w:r>
    </w:p>
  </w:endnote>
  <w:endnote w:type="continuationSeparator" w:id="0">
    <w:p w14:paraId="660A2324" w14:textId="77777777" w:rsidR="002B1C09" w:rsidRDefault="002B1C09" w:rsidP="007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E9DC" w14:textId="77777777" w:rsidR="002B1C09" w:rsidRDefault="002B1C09" w:rsidP="007669D0">
      <w:r>
        <w:separator/>
      </w:r>
    </w:p>
  </w:footnote>
  <w:footnote w:type="continuationSeparator" w:id="0">
    <w:p w14:paraId="59761210" w14:textId="77777777" w:rsidR="002B1C09" w:rsidRDefault="002B1C09" w:rsidP="0076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8C13" w14:textId="77777777" w:rsidR="002A5F89" w:rsidRDefault="002A5F89" w:rsidP="002A5F89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Engravers MT" w:hAnsi="Engravers MT" w:cs="David"/>
        <w:sz w:val="28"/>
        <w:szCs w:val="28"/>
      </w:rPr>
      <w:tab/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1AAA085" wp14:editId="69DCFA10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270370529" name="Picture 12703705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370529" name="Picture 127037052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57FD6" w14:textId="77777777" w:rsidR="002A5F89" w:rsidRPr="00406F3A" w:rsidRDefault="002A5F89" w:rsidP="002A5F89">
    <w:pPr>
      <w:pStyle w:val="Header"/>
      <w:jc w:val="center"/>
      <w:rPr>
        <w:b/>
      </w:rPr>
    </w:pPr>
    <w:r w:rsidRPr="00406F3A">
      <w:rPr>
        <w:b/>
      </w:rPr>
      <w:t>IMPERIAL COUNTY FLEET SERVICES</w:t>
    </w:r>
  </w:p>
  <w:p w14:paraId="4DB5DA6E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548995D0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61127907" w14:textId="71E9F1D6" w:rsidR="002C45E9" w:rsidRPr="00575723" w:rsidRDefault="002A5F89" w:rsidP="00575723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 (442) 265-1999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5E0A" w14:textId="77777777" w:rsidR="006E6EBF" w:rsidRDefault="00011145" w:rsidP="006E6EBF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E5D5EB" wp14:editId="604C8577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unty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F7966" w14:textId="77777777" w:rsidR="00932AB5" w:rsidRPr="00406F3A" w:rsidRDefault="00F82053" w:rsidP="00177B4E">
    <w:pPr>
      <w:pStyle w:val="Header"/>
      <w:jc w:val="center"/>
      <w:rPr>
        <w:b/>
      </w:rPr>
    </w:pPr>
    <w:r w:rsidRPr="00406F3A">
      <w:rPr>
        <w:b/>
      </w:rPr>
      <w:t xml:space="preserve">IMPERIAL COUNTY </w:t>
    </w:r>
    <w:r w:rsidR="007F51F0" w:rsidRPr="00406F3A">
      <w:rPr>
        <w:b/>
      </w:rPr>
      <w:t>FLEET SERVICES</w:t>
    </w:r>
  </w:p>
  <w:p w14:paraId="5401411A" w14:textId="77777777" w:rsidR="002271C6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4F2B76CF" w14:textId="77777777" w:rsidR="00DC2DC9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5179C069" w14:textId="77777777" w:rsidR="009C1C50" w:rsidRPr="00406F3A" w:rsidRDefault="009965FD" w:rsidP="009965FD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</w:t>
    </w:r>
    <w:r w:rsidR="009352CA" w:rsidRPr="00406F3A">
      <w:t xml:space="preserve"> (442)</w:t>
    </w:r>
    <w:r w:rsidRPr="00406F3A">
      <w:t xml:space="preserve"> </w:t>
    </w:r>
    <w:r w:rsidR="003B19B2" w:rsidRPr="00406F3A">
      <w:t>265-1999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0B1"/>
    <w:multiLevelType w:val="hybridMultilevel"/>
    <w:tmpl w:val="AA5C1F36"/>
    <w:lvl w:ilvl="0" w:tplc="FED2644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1D0CAC"/>
    <w:multiLevelType w:val="hybridMultilevel"/>
    <w:tmpl w:val="A45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6C5"/>
    <w:multiLevelType w:val="hybridMultilevel"/>
    <w:tmpl w:val="F99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28A"/>
    <w:multiLevelType w:val="hybridMultilevel"/>
    <w:tmpl w:val="DA4055DE"/>
    <w:lvl w:ilvl="0" w:tplc="8D22E3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7646A"/>
    <w:multiLevelType w:val="hybridMultilevel"/>
    <w:tmpl w:val="22765DC4"/>
    <w:lvl w:ilvl="0" w:tplc="8FDC845C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0C20508"/>
    <w:multiLevelType w:val="hybridMultilevel"/>
    <w:tmpl w:val="F81A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D1C"/>
    <w:multiLevelType w:val="hybridMultilevel"/>
    <w:tmpl w:val="EDE2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31BB"/>
    <w:multiLevelType w:val="hybridMultilevel"/>
    <w:tmpl w:val="161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3375"/>
    <w:multiLevelType w:val="hybridMultilevel"/>
    <w:tmpl w:val="92D435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BF11633"/>
    <w:multiLevelType w:val="hybridMultilevel"/>
    <w:tmpl w:val="A1A4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6683"/>
    <w:multiLevelType w:val="hybridMultilevel"/>
    <w:tmpl w:val="0478E0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03B3613"/>
    <w:multiLevelType w:val="hybridMultilevel"/>
    <w:tmpl w:val="54188438"/>
    <w:lvl w:ilvl="0" w:tplc="A450337A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1E33814"/>
    <w:multiLevelType w:val="hybridMultilevel"/>
    <w:tmpl w:val="4984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525B"/>
    <w:multiLevelType w:val="hybridMultilevel"/>
    <w:tmpl w:val="655E47DC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25991068"/>
    <w:multiLevelType w:val="hybridMultilevel"/>
    <w:tmpl w:val="14CADF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E4B"/>
    <w:multiLevelType w:val="hybridMultilevel"/>
    <w:tmpl w:val="7F1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29F7"/>
    <w:multiLevelType w:val="hybridMultilevel"/>
    <w:tmpl w:val="69D4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7621"/>
    <w:multiLevelType w:val="hybridMultilevel"/>
    <w:tmpl w:val="C9E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44147"/>
    <w:multiLevelType w:val="hybridMultilevel"/>
    <w:tmpl w:val="3EEA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D5F"/>
    <w:multiLevelType w:val="hybridMultilevel"/>
    <w:tmpl w:val="171028C8"/>
    <w:lvl w:ilvl="0" w:tplc="646C1FD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9FB118A"/>
    <w:multiLevelType w:val="hybridMultilevel"/>
    <w:tmpl w:val="AEE4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511"/>
    <w:multiLevelType w:val="hybridMultilevel"/>
    <w:tmpl w:val="050C14FE"/>
    <w:lvl w:ilvl="0" w:tplc="A36E248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3DAA7633"/>
    <w:multiLevelType w:val="hybridMultilevel"/>
    <w:tmpl w:val="3A76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917C4"/>
    <w:multiLevelType w:val="hybridMultilevel"/>
    <w:tmpl w:val="409AB0B6"/>
    <w:lvl w:ilvl="0" w:tplc="C4324D2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45006616"/>
    <w:multiLevelType w:val="hybridMultilevel"/>
    <w:tmpl w:val="368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271DB"/>
    <w:multiLevelType w:val="hybridMultilevel"/>
    <w:tmpl w:val="9604B3F8"/>
    <w:lvl w:ilvl="0" w:tplc="1038BB0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490A3D82"/>
    <w:multiLevelType w:val="hybridMultilevel"/>
    <w:tmpl w:val="8C80B46A"/>
    <w:lvl w:ilvl="0" w:tplc="C1AEC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183F"/>
    <w:multiLevelType w:val="hybridMultilevel"/>
    <w:tmpl w:val="A6C2DEEA"/>
    <w:lvl w:ilvl="0" w:tplc="6B38DC0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1854"/>
    <w:multiLevelType w:val="hybridMultilevel"/>
    <w:tmpl w:val="2684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D357D"/>
    <w:multiLevelType w:val="hybridMultilevel"/>
    <w:tmpl w:val="863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570B8"/>
    <w:multiLevelType w:val="hybridMultilevel"/>
    <w:tmpl w:val="23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2D8"/>
    <w:multiLevelType w:val="hybridMultilevel"/>
    <w:tmpl w:val="3920E1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463EA"/>
    <w:multiLevelType w:val="hybridMultilevel"/>
    <w:tmpl w:val="897A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12B91"/>
    <w:multiLevelType w:val="hybridMultilevel"/>
    <w:tmpl w:val="2D4E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521B"/>
    <w:multiLevelType w:val="hybridMultilevel"/>
    <w:tmpl w:val="3EBC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65758"/>
    <w:multiLevelType w:val="hybridMultilevel"/>
    <w:tmpl w:val="C12094EC"/>
    <w:lvl w:ilvl="0" w:tplc="C5DE5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4657C"/>
    <w:multiLevelType w:val="hybridMultilevel"/>
    <w:tmpl w:val="A07A1802"/>
    <w:lvl w:ilvl="0" w:tplc="35B00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579B25E9"/>
    <w:multiLevelType w:val="hybridMultilevel"/>
    <w:tmpl w:val="0710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63A57"/>
    <w:multiLevelType w:val="hybridMultilevel"/>
    <w:tmpl w:val="9FB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64CB"/>
    <w:multiLevelType w:val="hybridMultilevel"/>
    <w:tmpl w:val="09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386"/>
    <w:multiLevelType w:val="hybridMultilevel"/>
    <w:tmpl w:val="018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A609B"/>
    <w:multiLevelType w:val="hybridMultilevel"/>
    <w:tmpl w:val="84ECF05E"/>
    <w:lvl w:ilvl="0" w:tplc="8680528E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75410F43"/>
    <w:multiLevelType w:val="hybridMultilevel"/>
    <w:tmpl w:val="3A7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E555B"/>
    <w:multiLevelType w:val="hybridMultilevel"/>
    <w:tmpl w:val="8B08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517C"/>
    <w:multiLevelType w:val="hybridMultilevel"/>
    <w:tmpl w:val="9B8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11AD"/>
    <w:multiLevelType w:val="hybridMultilevel"/>
    <w:tmpl w:val="B3D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9364">
    <w:abstractNumId w:val="8"/>
  </w:num>
  <w:num w:numId="2" w16cid:durableId="1808738322">
    <w:abstractNumId w:val="36"/>
  </w:num>
  <w:num w:numId="3" w16cid:durableId="472953">
    <w:abstractNumId w:val="27"/>
  </w:num>
  <w:num w:numId="4" w16cid:durableId="1916014872">
    <w:abstractNumId w:val="21"/>
  </w:num>
  <w:num w:numId="5" w16cid:durableId="1541478760">
    <w:abstractNumId w:val="6"/>
  </w:num>
  <w:num w:numId="6" w16cid:durableId="1125349523">
    <w:abstractNumId w:val="17"/>
  </w:num>
  <w:num w:numId="7" w16cid:durableId="1264075072">
    <w:abstractNumId w:val="34"/>
  </w:num>
  <w:num w:numId="8" w16cid:durableId="1164785030">
    <w:abstractNumId w:val="2"/>
  </w:num>
  <w:num w:numId="9" w16cid:durableId="1525247052">
    <w:abstractNumId w:val="5"/>
  </w:num>
  <w:num w:numId="10" w16cid:durableId="538012377">
    <w:abstractNumId w:val="38"/>
  </w:num>
  <w:num w:numId="11" w16cid:durableId="1345093470">
    <w:abstractNumId w:val="4"/>
  </w:num>
  <w:num w:numId="12" w16cid:durableId="1211962222">
    <w:abstractNumId w:val="40"/>
  </w:num>
  <w:num w:numId="13" w16cid:durableId="374232440">
    <w:abstractNumId w:val="23"/>
  </w:num>
  <w:num w:numId="14" w16cid:durableId="451286847">
    <w:abstractNumId w:val="39"/>
  </w:num>
  <w:num w:numId="15" w16cid:durableId="1854879315">
    <w:abstractNumId w:val="11"/>
  </w:num>
  <w:num w:numId="16" w16cid:durableId="1428963595">
    <w:abstractNumId w:val="1"/>
  </w:num>
  <w:num w:numId="17" w16cid:durableId="2038700941">
    <w:abstractNumId w:val="41"/>
  </w:num>
  <w:num w:numId="18" w16cid:durableId="1506168790">
    <w:abstractNumId w:val="7"/>
  </w:num>
  <w:num w:numId="19" w16cid:durableId="315304851">
    <w:abstractNumId w:val="19"/>
  </w:num>
  <w:num w:numId="20" w16cid:durableId="1250041976">
    <w:abstractNumId w:val="9"/>
  </w:num>
  <w:num w:numId="21" w16cid:durableId="961379562">
    <w:abstractNumId w:val="0"/>
  </w:num>
  <w:num w:numId="22" w16cid:durableId="245267863">
    <w:abstractNumId w:val="29"/>
  </w:num>
  <w:num w:numId="23" w16cid:durableId="1099912496">
    <w:abstractNumId w:val="25"/>
  </w:num>
  <w:num w:numId="24" w16cid:durableId="998848446">
    <w:abstractNumId w:val="15"/>
  </w:num>
  <w:num w:numId="25" w16cid:durableId="2050951581">
    <w:abstractNumId w:val="10"/>
  </w:num>
  <w:num w:numId="26" w16cid:durableId="1652520585">
    <w:abstractNumId w:val="20"/>
  </w:num>
  <w:num w:numId="27" w16cid:durableId="1286697633">
    <w:abstractNumId w:val="30"/>
  </w:num>
  <w:num w:numId="28" w16cid:durableId="55444286">
    <w:abstractNumId w:val="43"/>
  </w:num>
  <w:num w:numId="29" w16cid:durableId="2010332379">
    <w:abstractNumId w:val="45"/>
  </w:num>
  <w:num w:numId="30" w16cid:durableId="784810297">
    <w:abstractNumId w:val="44"/>
  </w:num>
  <w:num w:numId="31" w16cid:durableId="1706565368">
    <w:abstractNumId w:val="22"/>
  </w:num>
  <w:num w:numId="32" w16cid:durableId="1682393382">
    <w:abstractNumId w:val="14"/>
  </w:num>
  <w:num w:numId="33" w16cid:durableId="588123137">
    <w:abstractNumId w:val="18"/>
  </w:num>
  <w:num w:numId="34" w16cid:durableId="191844089">
    <w:abstractNumId w:val="42"/>
  </w:num>
  <w:num w:numId="35" w16cid:durableId="1101072912">
    <w:abstractNumId w:val="35"/>
  </w:num>
  <w:num w:numId="36" w16cid:durableId="1824009417">
    <w:abstractNumId w:val="28"/>
  </w:num>
  <w:num w:numId="37" w16cid:durableId="534078705">
    <w:abstractNumId w:val="32"/>
  </w:num>
  <w:num w:numId="38" w16cid:durableId="1771925668">
    <w:abstractNumId w:val="24"/>
  </w:num>
  <w:num w:numId="39" w16cid:durableId="365102128">
    <w:abstractNumId w:val="37"/>
  </w:num>
  <w:num w:numId="40" w16cid:durableId="1688095892">
    <w:abstractNumId w:val="16"/>
  </w:num>
  <w:num w:numId="41" w16cid:durableId="1737900339">
    <w:abstractNumId w:val="26"/>
  </w:num>
  <w:num w:numId="42" w16cid:durableId="835416372">
    <w:abstractNumId w:val="33"/>
  </w:num>
  <w:num w:numId="43" w16cid:durableId="1970627369">
    <w:abstractNumId w:val="12"/>
  </w:num>
  <w:num w:numId="44" w16cid:durableId="1964456942">
    <w:abstractNumId w:val="13"/>
  </w:num>
  <w:num w:numId="45" w16cid:durableId="1684088628">
    <w:abstractNumId w:val="3"/>
  </w:num>
  <w:num w:numId="46" w16cid:durableId="7899312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9025">
      <o:colormenu v:ext="edit" fillcolor="#0070c0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C"/>
    <w:rsid w:val="00000969"/>
    <w:rsid w:val="0000569B"/>
    <w:rsid w:val="000066FB"/>
    <w:rsid w:val="00011145"/>
    <w:rsid w:val="0001516E"/>
    <w:rsid w:val="00020510"/>
    <w:rsid w:val="00022612"/>
    <w:rsid w:val="0002466E"/>
    <w:rsid w:val="00032194"/>
    <w:rsid w:val="0004429E"/>
    <w:rsid w:val="00047C26"/>
    <w:rsid w:val="0005056C"/>
    <w:rsid w:val="00053915"/>
    <w:rsid w:val="00065DB6"/>
    <w:rsid w:val="0007149F"/>
    <w:rsid w:val="0008057F"/>
    <w:rsid w:val="00081419"/>
    <w:rsid w:val="00084D97"/>
    <w:rsid w:val="000904E0"/>
    <w:rsid w:val="000921AE"/>
    <w:rsid w:val="00092C1D"/>
    <w:rsid w:val="00095330"/>
    <w:rsid w:val="000B331D"/>
    <w:rsid w:val="000B5A21"/>
    <w:rsid w:val="000B5F91"/>
    <w:rsid w:val="000C5D18"/>
    <w:rsid w:val="000D1539"/>
    <w:rsid w:val="000D3CA6"/>
    <w:rsid w:val="000D482E"/>
    <w:rsid w:val="000E060F"/>
    <w:rsid w:val="000E37E0"/>
    <w:rsid w:val="000E562D"/>
    <w:rsid w:val="000E5C5F"/>
    <w:rsid w:val="0010179E"/>
    <w:rsid w:val="00101E28"/>
    <w:rsid w:val="001038DF"/>
    <w:rsid w:val="00104674"/>
    <w:rsid w:val="001269E6"/>
    <w:rsid w:val="0013083E"/>
    <w:rsid w:val="00134B3F"/>
    <w:rsid w:val="00135BD6"/>
    <w:rsid w:val="0013677E"/>
    <w:rsid w:val="00136CA3"/>
    <w:rsid w:val="001373F9"/>
    <w:rsid w:val="00142481"/>
    <w:rsid w:val="00173A48"/>
    <w:rsid w:val="00174998"/>
    <w:rsid w:val="00176A6F"/>
    <w:rsid w:val="00177B4E"/>
    <w:rsid w:val="00181BD4"/>
    <w:rsid w:val="00181F76"/>
    <w:rsid w:val="00184298"/>
    <w:rsid w:val="00185013"/>
    <w:rsid w:val="00187171"/>
    <w:rsid w:val="00193EFD"/>
    <w:rsid w:val="00194D2E"/>
    <w:rsid w:val="001A4AA6"/>
    <w:rsid w:val="001A6A21"/>
    <w:rsid w:val="001B2678"/>
    <w:rsid w:val="001B2B68"/>
    <w:rsid w:val="001B6E05"/>
    <w:rsid w:val="001C0CD6"/>
    <w:rsid w:val="001D60AA"/>
    <w:rsid w:val="001E6DFB"/>
    <w:rsid w:val="001F6DB2"/>
    <w:rsid w:val="00203552"/>
    <w:rsid w:val="002057AC"/>
    <w:rsid w:val="002057FC"/>
    <w:rsid w:val="00205CFB"/>
    <w:rsid w:val="00211D7C"/>
    <w:rsid w:val="00222C75"/>
    <w:rsid w:val="002260E5"/>
    <w:rsid w:val="002271C6"/>
    <w:rsid w:val="002328BA"/>
    <w:rsid w:val="00232D8C"/>
    <w:rsid w:val="00243280"/>
    <w:rsid w:val="00246821"/>
    <w:rsid w:val="00247E37"/>
    <w:rsid w:val="002650D7"/>
    <w:rsid w:val="00271988"/>
    <w:rsid w:val="00272687"/>
    <w:rsid w:val="00285318"/>
    <w:rsid w:val="00291F92"/>
    <w:rsid w:val="00295F09"/>
    <w:rsid w:val="00296267"/>
    <w:rsid w:val="00297E87"/>
    <w:rsid w:val="002A5F89"/>
    <w:rsid w:val="002B1C09"/>
    <w:rsid w:val="002B3EE9"/>
    <w:rsid w:val="002B43E1"/>
    <w:rsid w:val="002B4468"/>
    <w:rsid w:val="002B6112"/>
    <w:rsid w:val="002C45E9"/>
    <w:rsid w:val="002C6299"/>
    <w:rsid w:val="002D34EC"/>
    <w:rsid w:val="002D5CCE"/>
    <w:rsid w:val="002E680A"/>
    <w:rsid w:val="002F2F32"/>
    <w:rsid w:val="002F48DD"/>
    <w:rsid w:val="002F55BE"/>
    <w:rsid w:val="002F6BE6"/>
    <w:rsid w:val="003013CF"/>
    <w:rsid w:val="003113FD"/>
    <w:rsid w:val="00312C42"/>
    <w:rsid w:val="003153D8"/>
    <w:rsid w:val="00324B9A"/>
    <w:rsid w:val="00325C21"/>
    <w:rsid w:val="003273BF"/>
    <w:rsid w:val="00332A3A"/>
    <w:rsid w:val="0034279B"/>
    <w:rsid w:val="00346094"/>
    <w:rsid w:val="00361D89"/>
    <w:rsid w:val="00377DA7"/>
    <w:rsid w:val="00386AE4"/>
    <w:rsid w:val="00387D2F"/>
    <w:rsid w:val="003A1EBB"/>
    <w:rsid w:val="003A2FB1"/>
    <w:rsid w:val="003A4F0E"/>
    <w:rsid w:val="003A5F3E"/>
    <w:rsid w:val="003B19B2"/>
    <w:rsid w:val="003B395E"/>
    <w:rsid w:val="003B3F79"/>
    <w:rsid w:val="003B5844"/>
    <w:rsid w:val="003B6E2E"/>
    <w:rsid w:val="003C10AD"/>
    <w:rsid w:val="003C44B2"/>
    <w:rsid w:val="003C7290"/>
    <w:rsid w:val="003D3689"/>
    <w:rsid w:val="003D64C5"/>
    <w:rsid w:val="003E2455"/>
    <w:rsid w:val="003E2FCE"/>
    <w:rsid w:val="003E5A07"/>
    <w:rsid w:val="003F218D"/>
    <w:rsid w:val="003F2C9D"/>
    <w:rsid w:val="003F3104"/>
    <w:rsid w:val="003F6A89"/>
    <w:rsid w:val="00401D47"/>
    <w:rsid w:val="00406F3A"/>
    <w:rsid w:val="00424797"/>
    <w:rsid w:val="004250E6"/>
    <w:rsid w:val="004261A8"/>
    <w:rsid w:val="0042764D"/>
    <w:rsid w:val="00437FCB"/>
    <w:rsid w:val="00443FD2"/>
    <w:rsid w:val="00455810"/>
    <w:rsid w:val="00456A7D"/>
    <w:rsid w:val="0047540B"/>
    <w:rsid w:val="004801F0"/>
    <w:rsid w:val="00481144"/>
    <w:rsid w:val="004904A7"/>
    <w:rsid w:val="00490AD5"/>
    <w:rsid w:val="00491FA7"/>
    <w:rsid w:val="004928E1"/>
    <w:rsid w:val="004934AF"/>
    <w:rsid w:val="00493D8E"/>
    <w:rsid w:val="00496033"/>
    <w:rsid w:val="00496E75"/>
    <w:rsid w:val="004A0D3A"/>
    <w:rsid w:val="004A3121"/>
    <w:rsid w:val="004A4105"/>
    <w:rsid w:val="004A5C4A"/>
    <w:rsid w:val="004B3421"/>
    <w:rsid w:val="004C311F"/>
    <w:rsid w:val="004C5274"/>
    <w:rsid w:val="004C5F7B"/>
    <w:rsid w:val="004D3317"/>
    <w:rsid w:val="004D6FBE"/>
    <w:rsid w:val="004D7FE1"/>
    <w:rsid w:val="004F7B7D"/>
    <w:rsid w:val="005017A0"/>
    <w:rsid w:val="00502B1E"/>
    <w:rsid w:val="00511B7A"/>
    <w:rsid w:val="00517818"/>
    <w:rsid w:val="00517B7B"/>
    <w:rsid w:val="00522DF6"/>
    <w:rsid w:val="005243FE"/>
    <w:rsid w:val="00532F2E"/>
    <w:rsid w:val="0054245F"/>
    <w:rsid w:val="00542E43"/>
    <w:rsid w:val="005622C7"/>
    <w:rsid w:val="005624A3"/>
    <w:rsid w:val="00563788"/>
    <w:rsid w:val="00565755"/>
    <w:rsid w:val="00566694"/>
    <w:rsid w:val="0057005F"/>
    <w:rsid w:val="00570F29"/>
    <w:rsid w:val="0057526B"/>
    <w:rsid w:val="00575723"/>
    <w:rsid w:val="00587796"/>
    <w:rsid w:val="00587B00"/>
    <w:rsid w:val="00593CA8"/>
    <w:rsid w:val="00593E3F"/>
    <w:rsid w:val="00596B91"/>
    <w:rsid w:val="005A051E"/>
    <w:rsid w:val="005A2844"/>
    <w:rsid w:val="005A4494"/>
    <w:rsid w:val="005A4E21"/>
    <w:rsid w:val="005B0E94"/>
    <w:rsid w:val="005B1325"/>
    <w:rsid w:val="005B5C29"/>
    <w:rsid w:val="005B7A5D"/>
    <w:rsid w:val="005C30F1"/>
    <w:rsid w:val="005D6B76"/>
    <w:rsid w:val="005D7747"/>
    <w:rsid w:val="005E04C4"/>
    <w:rsid w:val="005E2129"/>
    <w:rsid w:val="005E227C"/>
    <w:rsid w:val="005E7CDC"/>
    <w:rsid w:val="00602D82"/>
    <w:rsid w:val="0060658F"/>
    <w:rsid w:val="006113C8"/>
    <w:rsid w:val="00613795"/>
    <w:rsid w:val="00613872"/>
    <w:rsid w:val="0062180E"/>
    <w:rsid w:val="0062404B"/>
    <w:rsid w:val="00632CB7"/>
    <w:rsid w:val="0063569E"/>
    <w:rsid w:val="00641F50"/>
    <w:rsid w:val="00643107"/>
    <w:rsid w:val="00652085"/>
    <w:rsid w:val="00660CD5"/>
    <w:rsid w:val="00665C99"/>
    <w:rsid w:val="00667C17"/>
    <w:rsid w:val="00671895"/>
    <w:rsid w:val="006909E2"/>
    <w:rsid w:val="00697BDE"/>
    <w:rsid w:val="006A1E16"/>
    <w:rsid w:val="006A1F8D"/>
    <w:rsid w:val="006A4EC7"/>
    <w:rsid w:val="006A6B78"/>
    <w:rsid w:val="006B1023"/>
    <w:rsid w:val="006C39EB"/>
    <w:rsid w:val="006C6D39"/>
    <w:rsid w:val="006D142C"/>
    <w:rsid w:val="006D1857"/>
    <w:rsid w:val="006D5DBF"/>
    <w:rsid w:val="006D7814"/>
    <w:rsid w:val="006E06CF"/>
    <w:rsid w:val="006E6EBF"/>
    <w:rsid w:val="006F0879"/>
    <w:rsid w:val="007011F8"/>
    <w:rsid w:val="0070303C"/>
    <w:rsid w:val="00706A7A"/>
    <w:rsid w:val="007075DC"/>
    <w:rsid w:val="0071534C"/>
    <w:rsid w:val="00731F31"/>
    <w:rsid w:val="0073255F"/>
    <w:rsid w:val="0074340D"/>
    <w:rsid w:val="00744143"/>
    <w:rsid w:val="00753CD6"/>
    <w:rsid w:val="007602C3"/>
    <w:rsid w:val="00760D89"/>
    <w:rsid w:val="007669D0"/>
    <w:rsid w:val="0077033C"/>
    <w:rsid w:val="00774426"/>
    <w:rsid w:val="00775A92"/>
    <w:rsid w:val="00777542"/>
    <w:rsid w:val="00780B15"/>
    <w:rsid w:val="00790555"/>
    <w:rsid w:val="0079324D"/>
    <w:rsid w:val="00795000"/>
    <w:rsid w:val="007A5061"/>
    <w:rsid w:val="007B0D18"/>
    <w:rsid w:val="007B1655"/>
    <w:rsid w:val="007B18D4"/>
    <w:rsid w:val="007B29EB"/>
    <w:rsid w:val="007B7203"/>
    <w:rsid w:val="007D014B"/>
    <w:rsid w:val="007D403E"/>
    <w:rsid w:val="007D42EE"/>
    <w:rsid w:val="007E0DF2"/>
    <w:rsid w:val="007E204F"/>
    <w:rsid w:val="007E7CE2"/>
    <w:rsid w:val="007F2B79"/>
    <w:rsid w:val="007F3AA1"/>
    <w:rsid w:val="007F4428"/>
    <w:rsid w:val="007F51F0"/>
    <w:rsid w:val="00810B3D"/>
    <w:rsid w:val="0081199C"/>
    <w:rsid w:val="0081471F"/>
    <w:rsid w:val="0082770C"/>
    <w:rsid w:val="0083121F"/>
    <w:rsid w:val="00831889"/>
    <w:rsid w:val="00832DAB"/>
    <w:rsid w:val="00842D9F"/>
    <w:rsid w:val="0084396B"/>
    <w:rsid w:val="00843EAC"/>
    <w:rsid w:val="00853747"/>
    <w:rsid w:val="0086632B"/>
    <w:rsid w:val="00866A30"/>
    <w:rsid w:val="008709AD"/>
    <w:rsid w:val="0087146A"/>
    <w:rsid w:val="0087187D"/>
    <w:rsid w:val="0087358C"/>
    <w:rsid w:val="00876F81"/>
    <w:rsid w:val="008771C4"/>
    <w:rsid w:val="00891F7C"/>
    <w:rsid w:val="00895147"/>
    <w:rsid w:val="008A1E96"/>
    <w:rsid w:val="008A2B18"/>
    <w:rsid w:val="008A6257"/>
    <w:rsid w:val="008B1824"/>
    <w:rsid w:val="008B5EC6"/>
    <w:rsid w:val="008B7308"/>
    <w:rsid w:val="008C138E"/>
    <w:rsid w:val="008C4E4D"/>
    <w:rsid w:val="008D0B47"/>
    <w:rsid w:val="008D3839"/>
    <w:rsid w:val="008D4FD6"/>
    <w:rsid w:val="008D6114"/>
    <w:rsid w:val="008E0FB5"/>
    <w:rsid w:val="008E11F4"/>
    <w:rsid w:val="008E21ED"/>
    <w:rsid w:val="008E4492"/>
    <w:rsid w:val="008E6C49"/>
    <w:rsid w:val="009025CA"/>
    <w:rsid w:val="009057D0"/>
    <w:rsid w:val="00912413"/>
    <w:rsid w:val="00913F8F"/>
    <w:rsid w:val="0092399D"/>
    <w:rsid w:val="00927751"/>
    <w:rsid w:val="00932AB5"/>
    <w:rsid w:val="009352CA"/>
    <w:rsid w:val="00951A5E"/>
    <w:rsid w:val="00955DE9"/>
    <w:rsid w:val="009579B6"/>
    <w:rsid w:val="009631C4"/>
    <w:rsid w:val="0096574E"/>
    <w:rsid w:val="00966422"/>
    <w:rsid w:val="009761DD"/>
    <w:rsid w:val="0098266D"/>
    <w:rsid w:val="009847AB"/>
    <w:rsid w:val="00995B7E"/>
    <w:rsid w:val="00996286"/>
    <w:rsid w:val="009965FD"/>
    <w:rsid w:val="009A2511"/>
    <w:rsid w:val="009A4E73"/>
    <w:rsid w:val="009B082D"/>
    <w:rsid w:val="009B2FB5"/>
    <w:rsid w:val="009B5F8F"/>
    <w:rsid w:val="009C1465"/>
    <w:rsid w:val="009C1C50"/>
    <w:rsid w:val="009C1D47"/>
    <w:rsid w:val="009D02D3"/>
    <w:rsid w:val="009D0FE3"/>
    <w:rsid w:val="009D1469"/>
    <w:rsid w:val="009D5E23"/>
    <w:rsid w:val="009E5382"/>
    <w:rsid w:val="009F0112"/>
    <w:rsid w:val="009F14F8"/>
    <w:rsid w:val="009F20E8"/>
    <w:rsid w:val="009F3742"/>
    <w:rsid w:val="009F527B"/>
    <w:rsid w:val="00A01EA8"/>
    <w:rsid w:val="00A10B56"/>
    <w:rsid w:val="00A20AF1"/>
    <w:rsid w:val="00A30C0A"/>
    <w:rsid w:val="00A32F98"/>
    <w:rsid w:val="00A40E31"/>
    <w:rsid w:val="00A42F25"/>
    <w:rsid w:val="00A44054"/>
    <w:rsid w:val="00A45D4C"/>
    <w:rsid w:val="00A55015"/>
    <w:rsid w:val="00A55C5B"/>
    <w:rsid w:val="00A55E44"/>
    <w:rsid w:val="00A60EEC"/>
    <w:rsid w:val="00A64BDF"/>
    <w:rsid w:val="00A709B1"/>
    <w:rsid w:val="00A71AC7"/>
    <w:rsid w:val="00A74877"/>
    <w:rsid w:val="00A92A7C"/>
    <w:rsid w:val="00AA0E00"/>
    <w:rsid w:val="00AA3836"/>
    <w:rsid w:val="00AA73B6"/>
    <w:rsid w:val="00AB1C92"/>
    <w:rsid w:val="00AB56B2"/>
    <w:rsid w:val="00AC20C0"/>
    <w:rsid w:val="00AC3B89"/>
    <w:rsid w:val="00AC695E"/>
    <w:rsid w:val="00AC6C99"/>
    <w:rsid w:val="00AD027D"/>
    <w:rsid w:val="00AD1CE7"/>
    <w:rsid w:val="00AD35B7"/>
    <w:rsid w:val="00AF0D59"/>
    <w:rsid w:val="00AF1BF1"/>
    <w:rsid w:val="00B0182F"/>
    <w:rsid w:val="00B06F9A"/>
    <w:rsid w:val="00B170E4"/>
    <w:rsid w:val="00B20F17"/>
    <w:rsid w:val="00B21E1F"/>
    <w:rsid w:val="00B24C5C"/>
    <w:rsid w:val="00B30726"/>
    <w:rsid w:val="00B46DBA"/>
    <w:rsid w:val="00B54302"/>
    <w:rsid w:val="00B56154"/>
    <w:rsid w:val="00B56F17"/>
    <w:rsid w:val="00B73EC5"/>
    <w:rsid w:val="00B7471D"/>
    <w:rsid w:val="00B80136"/>
    <w:rsid w:val="00B84722"/>
    <w:rsid w:val="00BA076C"/>
    <w:rsid w:val="00BA2BC4"/>
    <w:rsid w:val="00BA637E"/>
    <w:rsid w:val="00BB0F14"/>
    <w:rsid w:val="00BB3F88"/>
    <w:rsid w:val="00BC4A07"/>
    <w:rsid w:val="00BC7460"/>
    <w:rsid w:val="00BC75E7"/>
    <w:rsid w:val="00BD3D26"/>
    <w:rsid w:val="00BD454B"/>
    <w:rsid w:val="00BD4EDA"/>
    <w:rsid w:val="00BE1A60"/>
    <w:rsid w:val="00BF3B94"/>
    <w:rsid w:val="00C01D7A"/>
    <w:rsid w:val="00C0288B"/>
    <w:rsid w:val="00C031FA"/>
    <w:rsid w:val="00C12DFD"/>
    <w:rsid w:val="00C14D16"/>
    <w:rsid w:val="00C17890"/>
    <w:rsid w:val="00C24E38"/>
    <w:rsid w:val="00C26976"/>
    <w:rsid w:val="00C358C6"/>
    <w:rsid w:val="00C40397"/>
    <w:rsid w:val="00C41560"/>
    <w:rsid w:val="00C44360"/>
    <w:rsid w:val="00C53DCC"/>
    <w:rsid w:val="00C66A13"/>
    <w:rsid w:val="00C7357F"/>
    <w:rsid w:val="00CA2C70"/>
    <w:rsid w:val="00CB10AA"/>
    <w:rsid w:val="00CB1133"/>
    <w:rsid w:val="00CB3B86"/>
    <w:rsid w:val="00CB773F"/>
    <w:rsid w:val="00CC4CBC"/>
    <w:rsid w:val="00CD0511"/>
    <w:rsid w:val="00CD3012"/>
    <w:rsid w:val="00CD7E64"/>
    <w:rsid w:val="00CE08CA"/>
    <w:rsid w:val="00CE143F"/>
    <w:rsid w:val="00CE2576"/>
    <w:rsid w:val="00CF06AF"/>
    <w:rsid w:val="00CF1BA2"/>
    <w:rsid w:val="00CF3E49"/>
    <w:rsid w:val="00D22DB4"/>
    <w:rsid w:val="00D23A1B"/>
    <w:rsid w:val="00D3417E"/>
    <w:rsid w:val="00D34EBE"/>
    <w:rsid w:val="00D35AF7"/>
    <w:rsid w:val="00D37FC4"/>
    <w:rsid w:val="00D415E1"/>
    <w:rsid w:val="00D479C1"/>
    <w:rsid w:val="00D5151E"/>
    <w:rsid w:val="00D6196D"/>
    <w:rsid w:val="00D6237C"/>
    <w:rsid w:val="00D62791"/>
    <w:rsid w:val="00D653B5"/>
    <w:rsid w:val="00D66463"/>
    <w:rsid w:val="00D701D2"/>
    <w:rsid w:val="00D7022F"/>
    <w:rsid w:val="00D7044F"/>
    <w:rsid w:val="00D717A0"/>
    <w:rsid w:val="00D73B12"/>
    <w:rsid w:val="00D74E20"/>
    <w:rsid w:val="00D7685C"/>
    <w:rsid w:val="00D80694"/>
    <w:rsid w:val="00D806DD"/>
    <w:rsid w:val="00D8144F"/>
    <w:rsid w:val="00D81EE1"/>
    <w:rsid w:val="00D82FFC"/>
    <w:rsid w:val="00D94278"/>
    <w:rsid w:val="00DA076C"/>
    <w:rsid w:val="00DA2541"/>
    <w:rsid w:val="00DA60AC"/>
    <w:rsid w:val="00DB1F70"/>
    <w:rsid w:val="00DB338B"/>
    <w:rsid w:val="00DB6D92"/>
    <w:rsid w:val="00DC2DC9"/>
    <w:rsid w:val="00DC4524"/>
    <w:rsid w:val="00DC561D"/>
    <w:rsid w:val="00DC5FDE"/>
    <w:rsid w:val="00DC6B4E"/>
    <w:rsid w:val="00DD1D0C"/>
    <w:rsid w:val="00DE40CC"/>
    <w:rsid w:val="00E101A8"/>
    <w:rsid w:val="00E1567E"/>
    <w:rsid w:val="00E37743"/>
    <w:rsid w:val="00E400FF"/>
    <w:rsid w:val="00E44922"/>
    <w:rsid w:val="00E46F46"/>
    <w:rsid w:val="00E52902"/>
    <w:rsid w:val="00E52B8A"/>
    <w:rsid w:val="00E579E3"/>
    <w:rsid w:val="00E57F1A"/>
    <w:rsid w:val="00E736FD"/>
    <w:rsid w:val="00E823DC"/>
    <w:rsid w:val="00E92D33"/>
    <w:rsid w:val="00E93473"/>
    <w:rsid w:val="00E960E7"/>
    <w:rsid w:val="00E96FAC"/>
    <w:rsid w:val="00EB7480"/>
    <w:rsid w:val="00EC2F41"/>
    <w:rsid w:val="00EC41BA"/>
    <w:rsid w:val="00EC6C5A"/>
    <w:rsid w:val="00ED2237"/>
    <w:rsid w:val="00ED4640"/>
    <w:rsid w:val="00ED4FD5"/>
    <w:rsid w:val="00ED70DC"/>
    <w:rsid w:val="00EE11BA"/>
    <w:rsid w:val="00F05AC6"/>
    <w:rsid w:val="00F152A6"/>
    <w:rsid w:val="00F203A5"/>
    <w:rsid w:val="00F21E96"/>
    <w:rsid w:val="00F2517E"/>
    <w:rsid w:val="00F25897"/>
    <w:rsid w:val="00F30605"/>
    <w:rsid w:val="00F36280"/>
    <w:rsid w:val="00F40B6C"/>
    <w:rsid w:val="00F445BF"/>
    <w:rsid w:val="00F47B8A"/>
    <w:rsid w:val="00F54AEE"/>
    <w:rsid w:val="00F54B9F"/>
    <w:rsid w:val="00F558BF"/>
    <w:rsid w:val="00F6726D"/>
    <w:rsid w:val="00F82053"/>
    <w:rsid w:val="00F8402D"/>
    <w:rsid w:val="00FA42D5"/>
    <w:rsid w:val="00FB0D67"/>
    <w:rsid w:val="00FB6E7E"/>
    <w:rsid w:val="00FB70D9"/>
    <w:rsid w:val="00FC663B"/>
    <w:rsid w:val="00FD2550"/>
    <w:rsid w:val="00FE0D10"/>
    <w:rsid w:val="00FE1801"/>
    <w:rsid w:val="00FE7EFC"/>
    <w:rsid w:val="00FF178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o:colormenu v:ext="edit" fillcolor="#0070c0" strokecolor="#0070c0"/>
    </o:shapedefaults>
    <o:shapelayout v:ext="edit">
      <o:idmap v:ext="edit" data="1"/>
    </o:shapelayout>
  </w:shapeDefaults>
  <w:decimalSymbol w:val="."/>
  <w:listSeparator w:val=","/>
  <w14:docId w14:val="5B26652C"/>
  <w15:docId w15:val="{891C595B-EDF3-412B-A6C3-9B0CBF8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5A0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E5A0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E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4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imperialcounty.org/fleet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E46EB-CCD7-4DF4-AB33-55BC42DB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Baca</dc:creator>
  <cp:lastModifiedBy>Lydia Tovar</cp:lastModifiedBy>
  <cp:revision>2</cp:revision>
  <cp:lastPrinted>2025-07-10T21:31:00Z</cp:lastPrinted>
  <dcterms:created xsi:type="dcterms:W3CDTF">2025-07-24T16:08:00Z</dcterms:created>
  <dcterms:modified xsi:type="dcterms:W3CDTF">2025-07-24T16:08:00Z</dcterms:modified>
</cp:coreProperties>
</file>